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_GBK" w:hAnsi="方正小标宋_GBK" w:eastAsia="方正小标宋_GBK" w:cs="方正小标宋_GBK"/>
          <w:i w:val="0"/>
          <w:iCs w:val="0"/>
          <w:caps w:val="0"/>
          <w:color w:val="4B4B4B"/>
          <w:spacing w:val="0"/>
          <w:sz w:val="40"/>
          <w:szCs w:val="40"/>
        </w:rPr>
      </w:pPr>
      <w:bookmarkStart w:id="0" w:name="_GoBack"/>
      <w:r>
        <w:rPr>
          <w:rFonts w:hint="eastAsia" w:ascii="方正小标宋_GBK" w:hAnsi="方正小标宋_GBK" w:eastAsia="方正小标宋_GBK" w:cs="方正小标宋_GBK"/>
          <w:i w:val="0"/>
          <w:iCs w:val="0"/>
          <w:caps w:val="0"/>
          <w:color w:val="4B4B4B"/>
          <w:spacing w:val="0"/>
          <w:sz w:val="44"/>
          <w:szCs w:val="44"/>
          <w:bdr w:val="none" w:color="auto" w:sz="0" w:space="0"/>
        </w:rPr>
        <w:t>加快建设教育强国 办好人民满意的教育</w:t>
      </w:r>
    </w:p>
    <w:bookmarkEnd w:id="0"/>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仿宋_GBK" w:hAnsi="方正仿宋_GBK" w:eastAsia="方正仿宋_GBK" w:cs="方正仿宋_GBK"/>
          <w:i w:val="0"/>
          <w:iCs w:val="0"/>
          <w:caps w:val="0"/>
          <w:color w:val="6B6B6B"/>
          <w:spacing w:val="0"/>
          <w:sz w:val="32"/>
          <w:szCs w:val="32"/>
        </w:rPr>
      </w:pPr>
      <w:r>
        <w:rPr>
          <w:rFonts w:hint="eastAsia" w:ascii="方正仿宋_GBK" w:hAnsi="方正仿宋_GBK" w:eastAsia="方正仿宋_GBK" w:cs="方正仿宋_GBK"/>
          <w:b w:val="0"/>
          <w:bCs w:val="0"/>
          <w:i w:val="0"/>
          <w:iCs w:val="0"/>
          <w:caps w:val="0"/>
          <w:color w:val="6B6B6B"/>
          <w:spacing w:val="0"/>
          <w:sz w:val="32"/>
          <w:szCs w:val="32"/>
          <w:bdr w:val="none" w:color="auto" w:sz="0" w:space="0"/>
        </w:rPr>
        <w:t>教育部召开直属系统传达学习党的二十大精神大会</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right="0" w:firstLine="640" w:firstLineChars="200"/>
        <w:textAlignment w:val="auto"/>
        <w:rPr>
          <w:rFonts w:hint="eastAsia" w:ascii="方正仿宋_GBK" w:hAnsi="方正仿宋_GBK" w:eastAsia="方正仿宋_GBK" w:cs="方正仿宋_GBK"/>
          <w:i w:val="0"/>
          <w:iCs w:val="0"/>
          <w:caps w:val="0"/>
          <w:color w:val="4B4B4B"/>
          <w:spacing w:val="0"/>
          <w:sz w:val="32"/>
          <w:szCs w:val="32"/>
          <w:bdr w:val="none" w:color="auto" w:sz="0" w:space="0"/>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right="0" w:firstLine="640" w:firstLineChars="200"/>
        <w:textAlignment w:val="auto"/>
        <w:rPr>
          <w:rFonts w:hint="eastAsia" w:ascii="方正仿宋_GBK" w:hAnsi="方正仿宋_GBK" w:eastAsia="方正仿宋_GBK" w:cs="方正仿宋_GBK"/>
          <w:i w:val="0"/>
          <w:iCs w:val="0"/>
          <w:caps w:val="0"/>
          <w:color w:val="4B4B4B"/>
          <w:spacing w:val="0"/>
          <w:sz w:val="32"/>
          <w:szCs w:val="32"/>
          <w:bdr w:val="none" w:color="auto" w:sz="0" w:space="0"/>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right="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rPr>
        <w:t>　　10月25日，教育部召开直属系统传达学习党的二十大精神大会。教育部党组书记、部长怀进鹏全面传达了党的二十大会议总体情况、大会报告主要精神、党章修正案和党的二十届一中全会精神。会议强调，要紧密团结在以习近平同志为核心的党中央周围，全面贯彻习近平新时代中国特色社会主义思想，把思想和认识统一到党的二十大精神上来，把智慧和力量凝聚到党的二十大确定的各项任务上来，弘扬伟大建党精神，踔厉奋发、勇毅前行，加快建设教育强国，办好人民满意的教育，为全面建设社会主义现代化国家、全面推进中华民族伟大复兴作出教育新的贡献。</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right="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rPr>
        <w:t>　　会议指出，党的二十大是一次高举旗帜、凝聚力量、团结奋进的大会，大会作出的各项决策部署、取得的各项成果，必将对全面建成社会主义现代化强国、全面推进中华民族伟大复兴，对夺取中国特色社会主义新胜利发挥十分重要的指导和保证作用。党的二十大报告是党团结带领全国各族人民夺取中国特色社会主义新胜利的政治宣言和行动纲领，是马克思主义的纲领性文献。大会审议通过的党章修正案，体现了党的十九大以来党的理论创新、实践创新、制度创新成果。习近平总书记在党的二十届一中全会继续当选中央委员会总书记，是党心所向、民心所盼、众望所归，充分体现了全党全军全国各族人民的共同心声。</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right="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rPr>
        <w:t>　　会议指出，党的二十大报告首次把教育、科技、人才进行“三位一体”统筹安排、一体部署，并摆放在“全面建设社会主义现代化国家的首要任务”即“高质量发展”之后的突出位置，极具战略意义和深远影响。这一部署深刻体现了习近平总书记对强国崛起规律、对当今新技术革命和产业变革的时代特征、对未来世界发展大势的深刻洞察和把握，深刻体现了习近平总书记对教育的关心重视一以贯之，对新时代新征程教育的基础性、先导性、全局性地位和作用的强调与期待。教育是人才涌现的基础和科技发展的先导，具有鲜明的战略价值。教育支撑人才，人才支撑创新，创新服务于国家经济建设和综合国力提升。我们要立足2035年我国发展的总体目标任务，深刻理解教育是国之大计、党之大计，坚持教育优先发展的丰富内涵和时代要求，深刻把握教育作为社会主义现代化强国重要支撑和基础工程的特殊意义、特殊价值，准确识变、科学应变、主动求变，扬长补短，提出思路举措，统筹推进科教兴国战略、人才强国战略、创新驱动发展战略，推进教育重大问题的解决取得突破，推动各项决策部署落地生效。</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right="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rPr>
        <w:t>　　会议要求，要把学习宣传贯彻党的二十大精神作为当前和今后一个时期的首要政治任务，牢记空谈误国、实干兴邦，做到“一分部署、九分落实”，把党的二十大精神贯彻落实到教育改革发展各方面、全过程，做到学深、悟透、做实。一要突出根本，牢牢把握正确政治方向。要引领广大党员、干部、师生深刻领悟“两个确立”的决定性意义，增强“四个意识”、坚定“四个自信”、做到“两个维护”，提高政治判断力、政治领悟力、政治执行力，坚定不移在思想上政治上行动上同以习近平同志为核心的党中央保持高度一致。深刻领会习近平新时代中国特色社会主义思想的世界观和方法论，坚定不移用党的创新理论指导和推动加快教育强国建设。深刻领会以中国式现代化全面推进中华民族伟大复兴的使命任务，坚定历史自信、增强历史主动，坚持扎根中国大地办教育。要加强学习宣传和研究阐释，落实立德树人根本任务，不断推动理论学习与工作实践相结合。二要突出重点，推动教育强国建设、办好人民满意的教育取得扎实进展。主要抓好促进公平、提高质量两件大事。坚持以人民为中心发展教育，形成政府主导、覆盖城乡、可持续的基本公共教育服务体系。加快建设高质量教育体系，发展素质教育，全面提高人才自主培养质量，助力加快实现高水平科技自立自强，推动建设世界重要人才中心和创新高地各项决策部署在教育系统的落实落地。三要突出改革，激发教育发展活力动力。要深刻把握党的二十大的新思想、新观点、新论断，深刻把握新时代新征程对教育提出的新使命新任务，更新教育观念，进一步完善评价体系，推动更高水平教育对外开放，加快推进教育数字化，不断推动教育变革和创新。</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560" w:lineRule="exact"/>
        <w:ind w:left="0" w:right="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i w:val="0"/>
          <w:iCs w:val="0"/>
          <w:caps w:val="0"/>
          <w:color w:val="4B4B4B"/>
          <w:spacing w:val="0"/>
          <w:sz w:val="32"/>
          <w:szCs w:val="32"/>
          <w:bdr w:val="none" w:color="auto" w:sz="0" w:space="0"/>
        </w:rPr>
        <w:t>　　会议以视频方式召开。教育部党组成员，老部长，部直属机关出席党的二十大代表，部内各司局、各直属单位主要负责同志和驻部纪检监察组负责同志在主会场参加。教育部机关全体党员干部、各直属单位班子成员及处级（中层）干部和群团组织负责同志、部属高校班子成员及中层正职人员在分会场参加。</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汉仪综艺体简">
    <w:panose1 w:val="02010600000101010101"/>
    <w:charset w:val="86"/>
    <w:family w:val="auto"/>
    <w:pitch w:val="default"/>
    <w:sig w:usb0="00000001" w:usb1="080E0800" w:usb2="00000002"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2MTEzMzI0MzgxZmY2M2FlMzA5MDE2MmUzNzdjZmYifQ=="/>
  </w:docVars>
  <w:rsids>
    <w:rsidRoot w:val="7EFF21B0"/>
    <w:rsid w:val="7EFF21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5">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6">
    <w:name w:val="Normal (Web)"/>
    <w:basedOn w:val="1"/>
    <w:qFormat/>
    <w:uiPriority w:val="99"/>
    <w:pPr>
      <w:spacing w:beforeAutospacing="1" w:afterAutospacing="1"/>
      <w:jc w:val="left"/>
    </w:pPr>
    <w:rPr>
      <w:kern w:val="0"/>
      <w:sz w:val="24"/>
    </w:rPr>
  </w:style>
  <w:style w:type="character" w:styleId="9">
    <w:name w:val="Hyperlink"/>
    <w:basedOn w:val="8"/>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2022-11-15T00:55:00Z</dcterms:created>
  <dc:creator>中秋</dc:creator>
  <cp:lastModifiedBy>中秋</cp:lastModifiedBy>
  <dcterms:modified xsi:type="dcterms:W3CDTF">2022-11-15T01:02:50Z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7BA3F0B7F92E444B99ECA1FA0628475F</vt:lpwstr>
  </property>
</Properties>
</file>